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7E4B" w14:textId="43D0F748" w:rsidR="00987732" w:rsidRPr="00987732" w:rsidRDefault="00987732" w:rsidP="00D00F13">
      <w:pPr>
        <w:pStyle w:val="H1Modified"/>
      </w:pPr>
      <w:r w:rsidRPr="00987732">
        <w:t>JOINING</w:t>
      </w:r>
      <w:r w:rsidR="00044B76">
        <w:t xml:space="preserve"> </w:t>
      </w:r>
      <w:r w:rsidRPr="00987732">
        <w:t>THE</w:t>
      </w:r>
      <w:r w:rsidR="00044B76">
        <w:t xml:space="preserve"> </w:t>
      </w:r>
      <w:r w:rsidRPr="00987732">
        <w:t>FHLBANK</w:t>
      </w:r>
      <w:r w:rsidR="00044B76">
        <w:t xml:space="preserve"> </w:t>
      </w:r>
      <w:r w:rsidRPr="003A4094">
        <w:t>BOSTON</w:t>
      </w:r>
      <w:r w:rsidR="00044B76">
        <w:t xml:space="preserve"> </w:t>
      </w:r>
      <w:r w:rsidRPr="00987732">
        <w:t>BOARD</w:t>
      </w:r>
      <w:r w:rsidR="00044B76">
        <w:t xml:space="preserve"> </w:t>
      </w:r>
      <w:r w:rsidRPr="00987732">
        <w:t>OF</w:t>
      </w:r>
      <w:r w:rsidR="00044B76">
        <w:t xml:space="preserve"> </w:t>
      </w:r>
      <w:r w:rsidRPr="00987732">
        <w:t>DIRECTORS</w:t>
      </w:r>
    </w:p>
    <w:p w14:paraId="6D315402" w14:textId="0DEA0468" w:rsidR="009B5543" w:rsidRDefault="00A5235A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</w:t>
      </w:r>
      <w:r w:rsidR="007B0FEE">
        <w:rPr>
          <w:rFonts w:ascii="Arial Narrow" w:eastAsia="Times New Roman" w:hAnsi="Arial Narrow" w:cs="Arial"/>
          <w:sz w:val="24"/>
          <w:szCs w:val="24"/>
        </w:rPr>
        <w:t>omination/application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commence</w:t>
      </w:r>
      <w:r w:rsidR="007D3B7D">
        <w:rPr>
          <w:rFonts w:ascii="Arial Narrow" w:eastAsia="Times New Roman" w:hAnsi="Arial Narrow" w:cs="Arial"/>
          <w:sz w:val="24"/>
          <w:szCs w:val="24"/>
        </w:rPr>
        <w:t>s</w:t>
      </w:r>
      <w:r w:rsidR="001071DF">
        <w:rPr>
          <w:rFonts w:ascii="Arial Narrow" w:eastAsia="Times New Roman" w:hAnsi="Arial Narrow" w:cs="Arial"/>
          <w:sz w:val="24"/>
          <w:szCs w:val="24"/>
        </w:rPr>
        <w:tab/>
      </w:r>
      <w:r w:rsidR="007B0FEE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1</w:t>
      </w:r>
      <w:r w:rsidR="00292220">
        <w:rPr>
          <w:rFonts w:ascii="Arial Narrow" w:eastAsia="Times New Roman" w:hAnsi="Arial Narrow" w:cs="Arial"/>
          <w:sz w:val="24"/>
          <w:szCs w:val="24"/>
        </w:rPr>
        <w:t>5</w:t>
      </w:r>
      <w:r w:rsidR="007B0FEE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B0FEE">
        <w:rPr>
          <w:rFonts w:ascii="Arial Narrow" w:eastAsia="Times New Roman" w:hAnsi="Arial Narrow" w:cs="Arial"/>
          <w:sz w:val="24"/>
          <w:szCs w:val="24"/>
        </w:rPr>
        <w:t>202</w:t>
      </w:r>
      <w:r w:rsidR="00292220">
        <w:rPr>
          <w:rFonts w:ascii="Arial Narrow" w:eastAsia="Times New Roman" w:hAnsi="Arial Narrow" w:cs="Arial"/>
          <w:sz w:val="24"/>
          <w:szCs w:val="24"/>
        </w:rPr>
        <w:t>2</w:t>
      </w:r>
    </w:p>
    <w:p w14:paraId="1C6815DB" w14:textId="24C90F5D" w:rsidR="001071DF" w:rsidRDefault="001071DF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Nominations/applications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due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106D3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106D3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(by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p.m.)</w:t>
      </w:r>
      <w:r>
        <w:rPr>
          <w:rFonts w:ascii="Arial Narrow" w:eastAsia="Times New Roman" w:hAnsi="Arial Narrow" w:cs="Arial"/>
          <w:sz w:val="24"/>
          <w:szCs w:val="24"/>
        </w:rPr>
        <w:t>:</w:t>
      </w:r>
      <w:r>
        <w:rPr>
          <w:rFonts w:ascii="Arial Narrow" w:eastAsia="Times New Roman" w:hAnsi="Arial Narrow" w:cs="Arial"/>
          <w:sz w:val="24"/>
          <w:szCs w:val="24"/>
        </w:rPr>
        <w:tab/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45172">
        <w:rPr>
          <w:rFonts w:ascii="Arial Narrow" w:eastAsia="Times New Roman" w:hAnsi="Arial Narrow" w:cs="Arial"/>
          <w:sz w:val="24"/>
          <w:szCs w:val="24"/>
        </w:rPr>
        <w:t>1</w:t>
      </w:r>
      <w:r w:rsidR="00292220">
        <w:rPr>
          <w:rFonts w:ascii="Arial Narrow" w:eastAsia="Times New Roman" w:hAnsi="Arial Narrow" w:cs="Arial"/>
          <w:sz w:val="24"/>
          <w:szCs w:val="24"/>
        </w:rPr>
        <w:t>8</w:t>
      </w:r>
      <w:r w:rsidR="0014517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45172">
        <w:rPr>
          <w:rFonts w:ascii="Arial Narrow" w:eastAsia="Times New Roman" w:hAnsi="Arial Narrow" w:cs="Arial"/>
          <w:sz w:val="24"/>
          <w:szCs w:val="24"/>
        </w:rPr>
        <w:t>202</w:t>
      </w:r>
      <w:r w:rsidR="00292220">
        <w:rPr>
          <w:rFonts w:ascii="Arial Narrow" w:eastAsia="Times New Roman" w:hAnsi="Arial Narrow" w:cs="Arial"/>
          <w:sz w:val="24"/>
          <w:szCs w:val="24"/>
        </w:rPr>
        <w:t>2</w:t>
      </w:r>
    </w:p>
    <w:p w14:paraId="4422DF87" w14:textId="2FF594DE" w:rsidR="00501973" w:rsidRDefault="00501973" w:rsidP="00214443">
      <w:pPr>
        <w:tabs>
          <w:tab w:val="right" w:leader="dot" w:pos="936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Ballots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(electronic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link)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E9F">
        <w:rPr>
          <w:rFonts w:ascii="Arial Narrow" w:eastAsia="Times New Roman" w:hAnsi="Arial Narrow" w:cs="Arial"/>
          <w:sz w:val="24"/>
          <w:szCs w:val="24"/>
        </w:rPr>
        <w:t>e</w:t>
      </w:r>
      <w:r w:rsidR="00833801">
        <w:rPr>
          <w:rFonts w:ascii="Arial Narrow" w:eastAsia="Times New Roman" w:hAnsi="Arial Narrow" w:cs="Arial"/>
          <w:sz w:val="24"/>
          <w:szCs w:val="24"/>
        </w:rPr>
        <w:t>-</w:t>
      </w:r>
      <w:r w:rsidR="00E62BB8">
        <w:rPr>
          <w:rFonts w:ascii="Arial Narrow" w:eastAsia="Times New Roman" w:hAnsi="Arial Narrow" w:cs="Arial"/>
          <w:sz w:val="24"/>
          <w:szCs w:val="24"/>
        </w:rPr>
        <w:t>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5302D">
        <w:rPr>
          <w:rFonts w:ascii="Arial Narrow" w:eastAsia="Times New Roman" w:hAnsi="Arial Narrow" w:cs="Arial"/>
          <w:sz w:val="24"/>
          <w:szCs w:val="24"/>
        </w:rPr>
        <w:t>Bank’s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vendor,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3801">
        <w:rPr>
          <w:rFonts w:ascii="Arial Narrow" w:eastAsia="Times New Roman" w:hAnsi="Arial Narrow" w:cs="Arial"/>
          <w:sz w:val="24"/>
          <w:szCs w:val="24"/>
        </w:rPr>
        <w:t>SBS</w:t>
      </w:r>
      <w:r w:rsidR="00E106D3">
        <w:rPr>
          <w:rFonts w:ascii="Arial Narrow" w:eastAsia="Times New Roman" w:hAnsi="Arial Narrow" w:cs="Arial"/>
          <w:sz w:val="24"/>
          <w:szCs w:val="24"/>
        </w:rPr>
        <w:tab/>
      </w:r>
      <w:r w:rsidR="00471C90">
        <w:rPr>
          <w:rFonts w:ascii="Arial Narrow" w:eastAsia="Times New Roman" w:hAnsi="Arial Narrow" w:cs="Arial"/>
          <w:sz w:val="24"/>
          <w:szCs w:val="24"/>
        </w:rPr>
        <w:t>October 13</w:t>
      </w:r>
      <w:r w:rsidR="00E62BB8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62BB8">
        <w:rPr>
          <w:rFonts w:ascii="Arial Narrow" w:eastAsia="Times New Roman" w:hAnsi="Arial Narrow" w:cs="Arial"/>
          <w:sz w:val="24"/>
          <w:szCs w:val="24"/>
        </w:rPr>
        <w:t>202</w:t>
      </w:r>
      <w:r w:rsidR="00F44147">
        <w:rPr>
          <w:rFonts w:ascii="Arial Narrow" w:eastAsia="Times New Roman" w:hAnsi="Arial Narrow" w:cs="Arial"/>
          <w:sz w:val="24"/>
          <w:szCs w:val="24"/>
        </w:rPr>
        <w:t>2</w:t>
      </w:r>
    </w:p>
    <w:p w14:paraId="251D87CA" w14:textId="5AC31E1C" w:rsidR="00E62BB8" w:rsidRDefault="00E62BB8" w:rsidP="00D00F13">
      <w:pPr>
        <w:tabs>
          <w:tab w:val="right" w:leader="dot" w:pos="9360"/>
        </w:tabs>
        <w:spacing w:after="24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Ballots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cast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online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13EA2">
        <w:rPr>
          <w:rFonts w:ascii="Arial Narrow" w:eastAsia="Times New Roman" w:hAnsi="Arial Narrow" w:cs="Arial"/>
          <w:sz w:val="24"/>
          <w:szCs w:val="24"/>
        </w:rPr>
        <w:t>SBS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p.m.</w:t>
      </w:r>
      <w:r>
        <w:rPr>
          <w:rFonts w:ascii="Arial Narrow" w:eastAsia="Times New Roman" w:hAnsi="Arial Narrow" w:cs="Arial"/>
          <w:sz w:val="24"/>
          <w:szCs w:val="24"/>
        </w:rPr>
        <w:tab/>
      </w:r>
      <w:r w:rsidR="00471C90">
        <w:rPr>
          <w:rFonts w:ascii="Arial Narrow" w:eastAsia="Times New Roman" w:hAnsi="Arial Narrow" w:cs="Arial"/>
          <w:sz w:val="24"/>
          <w:szCs w:val="24"/>
        </w:rPr>
        <w:t>November 21</w:t>
      </w:r>
      <w:r w:rsidR="003C09B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C09B2">
        <w:rPr>
          <w:rFonts w:ascii="Arial Narrow" w:eastAsia="Times New Roman" w:hAnsi="Arial Narrow" w:cs="Arial"/>
          <w:sz w:val="24"/>
          <w:szCs w:val="24"/>
        </w:rPr>
        <w:t>202</w:t>
      </w:r>
      <w:r w:rsidR="00D3770C">
        <w:rPr>
          <w:rFonts w:ascii="Arial Narrow" w:eastAsia="Times New Roman" w:hAnsi="Arial Narrow" w:cs="Arial"/>
          <w:sz w:val="24"/>
          <w:szCs w:val="24"/>
        </w:rPr>
        <w:t>2</w:t>
      </w:r>
    </w:p>
    <w:p w14:paraId="1E96E285" w14:textId="5D77300E" w:rsidR="006C7236" w:rsidRDefault="006C7236" w:rsidP="00987732">
      <w:pPr>
        <w:spacing w:after="100" w:afterAutospacing="1" w:line="240" w:lineRule="auto"/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</w:pP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seeks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promote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diversity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composition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oard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irectors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encourages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nominations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applications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from,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candidates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expand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2F0BE1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Board’s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B711FD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emographic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diversity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(gender,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racial</w:t>
      </w:r>
      <w:r w:rsidR="002F0BE1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/ethnic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 xml:space="preserve"> </w:t>
      </w:r>
      <w:r w:rsidR="009E273E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disability)</w:t>
      </w:r>
      <w:r w:rsidRPr="002960E2">
        <w:rPr>
          <w:rFonts w:ascii="Arial Narrow" w:eastAsia="Times New Roman" w:hAnsi="Arial Narrow" w:cs="Arial"/>
          <w:b/>
          <w:bCs/>
          <w:i/>
          <w:iCs/>
          <w:sz w:val="24"/>
          <w:szCs w:val="24"/>
        </w:rPr>
        <w:t>.</w:t>
      </w:r>
    </w:p>
    <w:p w14:paraId="7FC0376D" w14:textId="06489931" w:rsidR="00CD1ED0" w:rsidRPr="00E164A6" w:rsidRDefault="00CD1ED0" w:rsidP="00CD1ED0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1" w:history="1">
        <w:r w:rsidR="00400EBB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Board</w:t>
        </w:r>
        <w:r w:rsidR="00044B76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400EBB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</w:t>
        </w:r>
        <w:r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osition</w:t>
        </w:r>
        <w:r w:rsidR="00044B76"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Pr="00785743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Description</w:t>
        </w:r>
      </w:hyperlink>
      <w:r w:rsidRPr="00E164A6">
        <w:rPr>
          <w:rFonts w:ascii="Arial Narrow" w:eastAsia="Times New Roman" w:hAnsi="Arial Narrow" w:cs="Arial"/>
          <w:color w:val="0070C0"/>
          <w:sz w:val="24"/>
          <w:szCs w:val="24"/>
        </w:rPr>
        <w:t>.</w:t>
      </w:r>
    </w:p>
    <w:p w14:paraId="5040D418" w14:textId="1F9EFE29" w:rsidR="00987732" w:rsidRPr="00987732" w:rsidRDefault="00987732" w:rsidP="00D00F13">
      <w:pPr>
        <w:pStyle w:val="H2Modified"/>
        <w:rPr>
          <w:sz w:val="24"/>
          <w:szCs w:val="24"/>
        </w:rPr>
      </w:pPr>
      <w:r w:rsidRPr="005B2B7C">
        <w:t>Member</w:t>
      </w:r>
      <w:r w:rsidR="00044B76">
        <w:t xml:space="preserve"> </w:t>
      </w:r>
      <w:r w:rsidRPr="005B2B7C">
        <w:t>Director</w:t>
      </w:r>
      <w:r w:rsidR="00044B76">
        <w:t xml:space="preserve"> </w:t>
      </w:r>
      <w:r w:rsidR="005033ED">
        <w:t>Candidates</w:t>
      </w:r>
    </w:p>
    <w:p w14:paraId="4C627791" w14:textId="1ECE3425" w:rsidR="005C0442" w:rsidRDefault="00F55AE3" w:rsidP="00E26088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Nomination</w:t>
      </w:r>
      <w:r>
        <w:rPr>
          <w:rFonts w:ascii="Arial Narrow" w:eastAsia="Times New Roman" w:hAnsi="Arial Narrow" w:cs="Arial"/>
          <w:sz w:val="24"/>
          <w:szCs w:val="24"/>
        </w:rPr>
        <w:t>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candidates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elected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m</w:t>
      </w:r>
      <w:r w:rsidRPr="00987732">
        <w:rPr>
          <w:rFonts w:ascii="Arial Narrow" w:eastAsia="Times New Roman" w:hAnsi="Arial Narrow" w:cs="Arial"/>
          <w:sz w:val="24"/>
          <w:szCs w:val="24"/>
        </w:rPr>
        <w:t>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state-by-state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basis</w:t>
      </w:r>
      <w:r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typically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four-year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terms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limit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three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consecutive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full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terms</w:t>
      </w:r>
      <w:r w:rsidRPr="00987732">
        <w:rPr>
          <w:rFonts w:ascii="Arial Narrow" w:eastAsia="Times New Roman" w:hAnsi="Arial Narrow" w:cs="Arial"/>
          <w:sz w:val="24"/>
          <w:szCs w:val="24"/>
        </w:rPr>
        <w:t>.</w:t>
      </w:r>
    </w:p>
    <w:p w14:paraId="6215762E" w14:textId="0C3DA5CD" w:rsidR="00987732" w:rsidRPr="006443E4" w:rsidRDefault="00724141" w:rsidP="00214443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This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(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7A3740">
        <w:rPr>
          <w:rFonts w:ascii="Arial Narrow" w:eastAsia="Times New Roman" w:hAnsi="Arial Narrow" w:cs="Arial"/>
          <w:sz w:val="24"/>
          <w:szCs w:val="24"/>
        </w:rPr>
        <w:t>2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elections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held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position)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A3740" w:rsidRPr="00214443">
        <w:rPr>
          <w:rFonts w:ascii="Arial Narrow" w:eastAsia="Times New Roman" w:hAnsi="Arial Narrow" w:cs="Arial"/>
          <w:b/>
          <w:bCs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</w:t>
      </w:r>
      <w:r w:rsidR="007A3740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position)</w:t>
      </w:r>
      <w:r w:rsidR="005965D1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965D1">
        <w:rPr>
          <w:rFonts w:ascii="Arial Narrow" w:eastAsia="Times New Roman" w:hAnsi="Arial Narrow" w:cs="Arial"/>
          <w:sz w:val="24"/>
          <w:szCs w:val="24"/>
        </w:rPr>
        <w:t>T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commence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1</w:t>
      </w:r>
      <w:r w:rsidR="008F25BF">
        <w:rPr>
          <w:rFonts w:ascii="Arial Narrow" w:eastAsia="Times New Roman" w:hAnsi="Arial Narrow" w:cs="Arial"/>
          <w:sz w:val="24"/>
          <w:szCs w:val="24"/>
        </w:rPr>
        <w:t>5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8F25BF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132FD">
        <w:rPr>
          <w:rFonts w:ascii="Arial Narrow" w:eastAsia="Times New Roman" w:hAnsi="Arial Narrow" w:cs="Arial"/>
          <w:sz w:val="24"/>
          <w:szCs w:val="24"/>
        </w:rPr>
        <w:t>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5</w:t>
      </w:r>
      <w:r w:rsidR="00197BDE">
        <w:rPr>
          <w:rFonts w:ascii="Arial Narrow" w:eastAsia="Times New Roman" w:hAnsi="Arial Narrow" w:cs="Arial"/>
          <w:sz w:val="24"/>
          <w:szCs w:val="24"/>
        </w:rPr>
        <w:t>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(ET)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1</w:t>
      </w:r>
      <w:r w:rsidR="008F25BF">
        <w:rPr>
          <w:rFonts w:ascii="Arial Narrow" w:eastAsia="Times New Roman" w:hAnsi="Arial Narrow" w:cs="Arial"/>
          <w:sz w:val="24"/>
          <w:szCs w:val="24"/>
        </w:rPr>
        <w:t>8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202</w:t>
      </w:r>
      <w:r w:rsidR="008F25BF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(“deadline”)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668D0">
        <w:rPr>
          <w:rFonts w:ascii="Arial Narrow" w:eastAsia="Times New Roman" w:hAnsi="Arial Narrow" w:cs="Arial"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wishing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nominate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candidate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2" w:history="1"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Certificate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of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EB4C6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Nomination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New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Hampshire</w:t>
        </w:r>
      </w:hyperlink>
      <w:r w:rsidR="001074A6" w:rsidRPr="00574892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074A6" w:rsidRPr="00D7750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3" w:history="1"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Certificate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of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Nomination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1074A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Vermont</w:t>
        </w:r>
      </w:hyperlink>
      <w:r w:rsidR="00044B76" w:rsidRPr="009751B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751B9">
        <w:rPr>
          <w:rFonts w:ascii="Arial Narrow" w:eastAsia="Times New Roman" w:hAnsi="Arial Narrow" w:cs="Arial"/>
          <w:sz w:val="24"/>
          <w:szCs w:val="24"/>
        </w:rPr>
        <w:t>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received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before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deadline.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instructions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91723">
        <w:rPr>
          <w:rFonts w:ascii="Arial Narrow" w:eastAsia="Times New Roman" w:hAnsi="Arial Narrow" w:cs="Arial"/>
          <w:sz w:val="24"/>
          <w:szCs w:val="24"/>
        </w:rPr>
        <w:t>below.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Certificates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b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duly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adopted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nominating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ember</w:t>
      </w:r>
      <w:r w:rsidR="006D2875">
        <w:rPr>
          <w:rFonts w:ascii="Arial Narrow" w:eastAsia="Times New Roman" w:hAnsi="Arial Narrow" w:cs="Arial"/>
          <w:sz w:val="24"/>
          <w:szCs w:val="24"/>
        </w:rPr>
        <w:t>’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governing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body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authorized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>
        <w:rPr>
          <w:rFonts w:ascii="Arial Narrow" w:eastAsia="Times New Roman" w:hAnsi="Arial Narrow" w:cs="Arial"/>
          <w:sz w:val="24"/>
          <w:szCs w:val="24"/>
        </w:rPr>
        <w:t>m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ember</w:t>
      </w:r>
      <w:r w:rsidR="006D2875">
        <w:rPr>
          <w:rFonts w:ascii="Arial Narrow" w:eastAsia="Times New Roman" w:hAnsi="Arial Narrow" w:cs="Arial"/>
          <w:sz w:val="24"/>
          <w:szCs w:val="24"/>
        </w:rPr>
        <w:t>’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governing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body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act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D2875" w:rsidRPr="00396FBE">
        <w:rPr>
          <w:rFonts w:ascii="Arial Narrow" w:eastAsia="Times New Roman" w:hAnsi="Arial Narrow" w:cs="Arial"/>
          <w:sz w:val="24"/>
          <w:szCs w:val="24"/>
        </w:rPr>
        <w:t>behalf</w:t>
      </w:r>
      <w:r w:rsidR="006D2875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I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nformation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nominations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including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Certificates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instructions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C2810">
        <w:rPr>
          <w:rFonts w:ascii="Arial Narrow" w:eastAsia="Times New Roman" w:hAnsi="Arial Narrow" w:cs="Arial"/>
          <w:sz w:val="24"/>
          <w:szCs w:val="24"/>
        </w:rPr>
        <w:t>also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emailed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CEOs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other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contact</w:t>
      </w:r>
      <w:r w:rsidR="00E26088">
        <w:rPr>
          <w:rFonts w:ascii="Arial Narrow" w:eastAsia="Times New Roman" w:hAnsi="Arial Narrow" w:cs="Arial"/>
          <w:sz w:val="24"/>
          <w:szCs w:val="24"/>
        </w:rPr>
        <w:t>s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Hampshire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6088">
        <w:rPr>
          <w:rFonts w:ascii="Arial Narrow" w:eastAsia="Times New Roman" w:hAnsi="Arial Narrow" w:cs="Arial"/>
          <w:sz w:val="24"/>
          <w:szCs w:val="24"/>
        </w:rPr>
        <w:t>Vermont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June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1</w:t>
      </w:r>
      <w:r w:rsidR="008C2810">
        <w:rPr>
          <w:rFonts w:ascii="Arial Narrow" w:eastAsia="Times New Roman" w:hAnsi="Arial Narrow" w:cs="Arial"/>
          <w:sz w:val="24"/>
          <w:szCs w:val="24"/>
        </w:rPr>
        <w:t>5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202</w:t>
      </w:r>
      <w:r w:rsidR="008C2810">
        <w:rPr>
          <w:rFonts w:ascii="Arial Narrow" w:eastAsia="Times New Roman" w:hAnsi="Arial Narrow" w:cs="Arial"/>
          <w:sz w:val="24"/>
          <w:szCs w:val="24"/>
        </w:rPr>
        <w:t>2</w:t>
      </w:r>
      <w:r w:rsidR="00EB4C69" w:rsidRPr="003A4094">
        <w:rPr>
          <w:rFonts w:ascii="Arial Narrow" w:eastAsia="Times New Roman" w:hAnsi="Arial Narrow" w:cs="Arial"/>
          <w:sz w:val="24"/>
          <w:szCs w:val="24"/>
        </w:rPr>
        <w:t>.</w:t>
      </w:r>
    </w:p>
    <w:p w14:paraId="6E766B28" w14:textId="3BE8D4B0" w:rsidR="00B0458C" w:rsidRPr="00987732" w:rsidRDefault="00B0458C" w:rsidP="00B0458C">
      <w:pPr>
        <w:spacing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Eligibility</w:t>
      </w:r>
      <w:r w:rsidRPr="00193328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order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directorship,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United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States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citizen,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located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relevant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state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meets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capital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requirements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established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such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regulator.</w:t>
      </w:r>
    </w:p>
    <w:p w14:paraId="729C6F1B" w14:textId="06F9F3DA" w:rsidR="006C7236" w:rsidRPr="00960965" w:rsidRDefault="005B4AE7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After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being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member,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e</w:t>
      </w:r>
      <w:r w:rsidR="00185C2E" w:rsidRPr="00960965">
        <w:rPr>
          <w:rFonts w:ascii="Arial Narrow" w:eastAsia="Times New Roman" w:hAnsi="Arial Narrow" w:cs="Arial"/>
          <w:sz w:val="24"/>
          <w:szCs w:val="24"/>
        </w:rPr>
        <w:t>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D668B" w:rsidRPr="00960965">
        <w:rPr>
          <w:rFonts w:ascii="Arial Narrow" w:eastAsia="Times New Roman" w:hAnsi="Arial Narrow" w:cs="Arial"/>
          <w:sz w:val="24"/>
          <w:szCs w:val="24"/>
        </w:rPr>
        <w:t>wishes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accept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complete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send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D292B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Bank’s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Corporate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Secretary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(to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address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email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listed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E4B23">
        <w:rPr>
          <w:rFonts w:ascii="Arial Narrow" w:eastAsia="Times New Roman" w:hAnsi="Arial Narrow" w:cs="Arial"/>
          <w:sz w:val="24"/>
          <w:szCs w:val="24"/>
        </w:rPr>
        <w:t>“Submission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E4B23">
        <w:rPr>
          <w:rFonts w:ascii="Arial Narrow" w:eastAsia="Times New Roman" w:hAnsi="Arial Narrow" w:cs="Arial"/>
          <w:sz w:val="24"/>
          <w:szCs w:val="24"/>
        </w:rPr>
        <w:t>Instructions”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section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45E2" w:rsidRPr="009145E2">
        <w:rPr>
          <w:rFonts w:ascii="Arial Narrow" w:eastAsia="Times New Roman" w:hAnsi="Arial Narrow" w:cs="Arial"/>
          <w:sz w:val="24"/>
          <w:szCs w:val="24"/>
        </w:rPr>
        <w:t>below)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85C2E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4" w:history="1">
        <w:r w:rsidR="00A55DFC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Member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Director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Eligibility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C278E6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A3922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A392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5" w:history="1"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PricewaterhouseCoopers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AA3922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872F20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72F20">
        <w:rPr>
          <w:rFonts w:ascii="Arial Narrow" w:eastAsia="Times New Roman" w:hAnsi="Arial Narrow" w:cs="Arial"/>
          <w:sz w:val="24"/>
          <w:szCs w:val="24"/>
        </w:rPr>
        <w:t>T</w:t>
      </w:r>
      <w:r w:rsidR="002F7A02">
        <w:rPr>
          <w:rFonts w:ascii="Arial Narrow" w:eastAsia="Times New Roman" w:hAnsi="Arial Narrow" w:cs="Arial"/>
          <w:sz w:val="24"/>
          <w:szCs w:val="24"/>
        </w:rPr>
        <w:t>hese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linked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here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nominees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them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F7A02">
        <w:rPr>
          <w:rFonts w:ascii="Arial Narrow" w:eastAsia="Times New Roman" w:hAnsi="Arial Narrow" w:cs="Arial"/>
          <w:sz w:val="24"/>
          <w:szCs w:val="24"/>
        </w:rPr>
        <w:t>early,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B31C9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also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B31C9">
        <w:rPr>
          <w:rFonts w:ascii="Arial Narrow" w:eastAsia="Times New Roman" w:hAnsi="Arial Narrow" w:cs="Arial"/>
          <w:sz w:val="24"/>
          <w:szCs w:val="24"/>
        </w:rPr>
        <w:t>emailed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238C9" w:rsidRPr="00960965">
        <w:rPr>
          <w:rFonts w:ascii="Arial Narrow" w:eastAsia="Times New Roman" w:hAnsi="Arial Narrow" w:cs="Arial"/>
          <w:sz w:val="24"/>
          <w:szCs w:val="24"/>
        </w:rPr>
        <w:t>nominees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after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period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closes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return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deadline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least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30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days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from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F3B9A" w:rsidRPr="00960965">
        <w:rPr>
          <w:rFonts w:ascii="Arial Narrow" w:eastAsia="Times New Roman" w:hAnsi="Arial Narrow" w:cs="Arial"/>
          <w:sz w:val="24"/>
          <w:szCs w:val="24"/>
        </w:rPr>
        <w:t>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7951" w:rsidRPr="00960965">
        <w:rPr>
          <w:rFonts w:ascii="Arial Narrow" w:eastAsia="Times New Roman" w:hAnsi="Arial Narrow" w:cs="Arial"/>
          <w:sz w:val="24"/>
          <w:szCs w:val="24"/>
        </w:rPr>
        <w:t>sent</w:t>
      </w:r>
      <w:r w:rsidR="00F56AD2" w:rsidRPr="00960965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218A2" w:rsidRPr="00960965">
        <w:rPr>
          <w:rFonts w:ascii="Arial Narrow" w:eastAsia="Times New Roman" w:hAnsi="Arial Narrow" w:cs="Arial"/>
          <w:sz w:val="24"/>
          <w:szCs w:val="24"/>
        </w:rPr>
        <w:t>addition,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7136F">
        <w:rPr>
          <w:rFonts w:ascii="Arial Narrow" w:eastAsia="Times New Roman" w:hAnsi="Arial Narrow" w:cs="Arial"/>
          <w:sz w:val="24"/>
          <w:szCs w:val="24"/>
        </w:rPr>
        <w:t>FHL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7136F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send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2432C" w:rsidRPr="00960965">
        <w:rPr>
          <w:rFonts w:ascii="Arial Narrow" w:eastAsia="Times New Roman" w:hAnsi="Arial Narrow" w:cs="Arial"/>
          <w:sz w:val="24"/>
          <w:szCs w:val="24"/>
        </w:rPr>
        <w:t>e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information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Board,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well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list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have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been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run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state.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If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chooses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decline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nomination,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does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timely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return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Eligibility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63D9" w:rsidRPr="00960965">
        <w:rPr>
          <w:rFonts w:ascii="Arial Narrow" w:eastAsia="Times New Roman" w:hAnsi="Arial Narrow" w:cs="Arial"/>
          <w:sz w:val="24"/>
          <w:szCs w:val="24"/>
        </w:rPr>
        <w:t>Certifi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50D6C" w:rsidRPr="00960965">
        <w:rPr>
          <w:rFonts w:ascii="Arial Narrow" w:eastAsia="Times New Roman" w:hAnsi="Arial Narrow" w:cs="Arial"/>
          <w:sz w:val="24"/>
          <w:szCs w:val="24"/>
        </w:rPr>
        <w:t>Form,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name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appear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ballot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A1819" w:rsidRPr="00960965">
        <w:rPr>
          <w:rFonts w:ascii="Arial Narrow" w:eastAsia="Times New Roman" w:hAnsi="Arial Narrow" w:cs="Arial"/>
          <w:sz w:val="24"/>
          <w:szCs w:val="24"/>
        </w:rPr>
        <w:t>election</w:t>
      </w:r>
      <w:r w:rsidR="008B2A04" w:rsidRPr="00960965">
        <w:rPr>
          <w:rFonts w:ascii="Arial Narrow" w:eastAsia="Times New Roman" w:hAnsi="Arial Narrow" w:cs="Arial"/>
          <w:sz w:val="24"/>
          <w:szCs w:val="24"/>
        </w:rPr>
        <w:t>.</w:t>
      </w:r>
    </w:p>
    <w:p w14:paraId="64243380" w14:textId="67F7245A" w:rsidR="00EB4C69" w:rsidRPr="00987732" w:rsidRDefault="009A2749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960965">
        <w:rPr>
          <w:rFonts w:ascii="Arial Narrow" w:eastAsia="Times New Roman" w:hAnsi="Arial Narrow" w:cs="Arial"/>
          <w:sz w:val="24"/>
          <w:szCs w:val="24"/>
        </w:rPr>
        <w:lastRenderedPageBreak/>
        <w:t>Upon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request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has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submitted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41E30">
        <w:rPr>
          <w:rFonts w:ascii="Arial Narrow" w:eastAsia="Times New Roman" w:hAnsi="Arial Narrow" w:cs="Arial"/>
          <w:sz w:val="24"/>
          <w:szCs w:val="24"/>
        </w:rPr>
        <w:t>certification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A50A8" w:rsidRPr="00960965">
        <w:rPr>
          <w:rFonts w:ascii="Arial Narrow" w:eastAsia="Times New Roman" w:hAnsi="Arial Narrow" w:cs="Arial"/>
          <w:sz w:val="24"/>
          <w:szCs w:val="24"/>
        </w:rPr>
        <w:t>forms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EAB" w:rsidRPr="00960965">
        <w:rPr>
          <w:rFonts w:ascii="Arial Narrow" w:eastAsia="Times New Roman" w:hAnsi="Arial Narrow" w:cs="Arial"/>
          <w:sz w:val="24"/>
          <w:szCs w:val="24"/>
        </w:rPr>
        <w:t>promptly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make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available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35146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list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member</w:t>
      </w:r>
      <w:r w:rsidRPr="00960965">
        <w:rPr>
          <w:rFonts w:ascii="Arial Narrow" w:eastAsia="Times New Roman" w:hAnsi="Arial Narrow" w:cs="Arial"/>
          <w:sz w:val="24"/>
          <w:szCs w:val="24"/>
        </w:rPr>
        <w:t>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within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974C2" w:rsidRPr="00960965">
        <w:rPr>
          <w:rFonts w:ascii="Arial Narrow" w:eastAsia="Times New Roman" w:hAnsi="Arial Narrow" w:cs="Arial"/>
          <w:sz w:val="24"/>
          <w:szCs w:val="24"/>
        </w:rPr>
        <w:t>nominee’s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state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contact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4C69" w:rsidRPr="00960965">
        <w:rPr>
          <w:rFonts w:ascii="Arial Narrow" w:eastAsia="Times New Roman" w:hAnsi="Arial Narrow" w:cs="Arial"/>
          <w:sz w:val="24"/>
          <w:szCs w:val="24"/>
        </w:rPr>
        <w:t>information</w:t>
      </w:r>
      <w:r w:rsidRPr="00960965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purpose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enabling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nominee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reach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C1613" w:rsidRPr="00960965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about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B66FE5" w:rsidRPr="00960965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60965">
        <w:rPr>
          <w:rFonts w:ascii="Arial Narrow" w:eastAsia="Times New Roman" w:hAnsi="Arial Narrow" w:cs="Arial"/>
          <w:sz w:val="24"/>
          <w:szCs w:val="24"/>
        </w:rPr>
        <w:t>candidacy.</w:t>
      </w:r>
    </w:p>
    <w:p w14:paraId="1BE52B64" w14:textId="32DA09CF" w:rsidR="000A56E5" w:rsidRDefault="00987732" w:rsidP="00D00F13">
      <w:pPr>
        <w:pStyle w:val="H2Modified"/>
        <w:rPr>
          <w:szCs w:val="24"/>
        </w:rPr>
      </w:pPr>
      <w:r w:rsidRPr="005B2B7C">
        <w:t>Independent</w:t>
      </w:r>
      <w:r w:rsidR="00044B76">
        <w:t xml:space="preserve"> </w:t>
      </w:r>
      <w:r w:rsidRPr="005B2B7C">
        <w:t>Director</w:t>
      </w:r>
      <w:r w:rsidR="00044B76">
        <w:rPr>
          <w:sz w:val="24"/>
          <w:szCs w:val="24"/>
        </w:rPr>
        <w:t xml:space="preserve"> </w:t>
      </w:r>
      <w:r w:rsidR="00A51385">
        <w:rPr>
          <w:szCs w:val="24"/>
        </w:rPr>
        <w:t>C</w:t>
      </w:r>
      <w:r w:rsidR="009A2749" w:rsidRPr="00214443">
        <w:rPr>
          <w:szCs w:val="24"/>
        </w:rPr>
        <w:t>andidates</w:t>
      </w:r>
    </w:p>
    <w:p w14:paraId="0679CAEB" w14:textId="1B042837" w:rsidR="005104C1" w:rsidRDefault="000A56E5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0"/>
          <w:u w:val="single"/>
        </w:rPr>
        <w:t>Nomination</w:t>
      </w:r>
      <w:r>
        <w:rPr>
          <w:rFonts w:ascii="Arial Narrow" w:eastAsia="Times New Roman" w:hAnsi="Arial Narrow" w:cs="Arial"/>
          <w:sz w:val="24"/>
          <w:szCs w:val="20"/>
        </w:rPr>
        <w:t>.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Independent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director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>
        <w:rPr>
          <w:rFonts w:ascii="Arial Narrow" w:eastAsia="Times New Roman" w:hAnsi="Arial Narrow" w:cs="Arial"/>
          <w:sz w:val="24"/>
          <w:szCs w:val="20"/>
        </w:rPr>
        <w:t>candidates</w:t>
      </w:r>
      <w:r w:rsidR="00044B76">
        <w:rPr>
          <w:rFonts w:ascii="Arial Narrow" w:eastAsia="Times New Roman" w:hAnsi="Arial Narrow" w:cs="Arial"/>
          <w:sz w:val="24"/>
          <w:szCs w:val="20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nominated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Board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Directors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“at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large”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all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7BDE">
        <w:rPr>
          <w:rFonts w:ascii="Arial Narrow" w:eastAsia="Times New Roman" w:hAnsi="Arial Narrow" w:cs="Arial"/>
          <w:sz w:val="24"/>
          <w:szCs w:val="24"/>
        </w:rPr>
        <w:t>m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embers</w:t>
      </w:r>
      <w:r w:rsidR="00E95F90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95F90">
        <w:rPr>
          <w:rFonts w:ascii="Arial Narrow" w:eastAsia="Times New Roman" w:hAnsi="Arial Narrow" w:cs="Arial"/>
          <w:sz w:val="24"/>
          <w:szCs w:val="24"/>
        </w:rPr>
        <w:t>typically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four-year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 w:rsidRPr="003A4094">
        <w:rPr>
          <w:rFonts w:ascii="Arial Narrow" w:eastAsia="Times New Roman" w:hAnsi="Arial Narrow" w:cs="Arial"/>
          <w:sz w:val="24"/>
          <w:szCs w:val="24"/>
        </w:rPr>
        <w:t>terms</w:t>
      </w:r>
      <w:r w:rsidR="00F01FEF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limit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three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consecutive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full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1FEF">
        <w:rPr>
          <w:rFonts w:ascii="Arial Narrow" w:eastAsia="Times New Roman" w:hAnsi="Arial Narrow" w:cs="Arial"/>
          <w:sz w:val="24"/>
          <w:szCs w:val="24"/>
        </w:rPr>
        <w:t>terms</w:t>
      </w:r>
      <w:r w:rsidR="00F01FEF" w:rsidRPr="00987732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This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year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95F3F">
        <w:rPr>
          <w:rFonts w:ascii="Arial Narrow" w:eastAsia="Times New Roman" w:hAnsi="Arial Narrow" w:cs="Arial"/>
          <w:sz w:val="24"/>
          <w:szCs w:val="24"/>
        </w:rPr>
        <w:t>(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202</w:t>
      </w:r>
      <w:r w:rsidR="004E1293">
        <w:rPr>
          <w:rFonts w:ascii="Arial Narrow" w:eastAsia="Times New Roman" w:hAnsi="Arial Narrow" w:cs="Arial"/>
          <w:sz w:val="24"/>
          <w:szCs w:val="24"/>
        </w:rPr>
        <w:t>2</w:t>
      </w:r>
      <w:r w:rsidR="00195F3F">
        <w:rPr>
          <w:rFonts w:ascii="Arial Narrow" w:eastAsia="Times New Roman" w:hAnsi="Arial Narrow" w:cs="Arial"/>
          <w:sz w:val="24"/>
          <w:szCs w:val="24"/>
        </w:rPr>
        <w:t>)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election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will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held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two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directorship</w:t>
      </w:r>
      <w:r w:rsidR="004E1293">
        <w:rPr>
          <w:rFonts w:ascii="Arial Narrow" w:eastAsia="Times New Roman" w:hAnsi="Arial Narrow" w:cs="Arial"/>
          <w:sz w:val="24"/>
          <w:szCs w:val="24"/>
        </w:rPr>
        <w:t>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which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has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been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designated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“public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interest”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E1293">
        <w:rPr>
          <w:rFonts w:ascii="Arial Narrow" w:eastAsia="Times New Roman" w:hAnsi="Arial Narrow" w:cs="Arial"/>
          <w:sz w:val="24"/>
          <w:szCs w:val="24"/>
        </w:rPr>
        <w:t>directorship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meet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qualifications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paragraph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4CA0">
        <w:rPr>
          <w:rFonts w:ascii="Arial Narrow" w:eastAsia="Times New Roman" w:hAnsi="Arial Narrow" w:cs="Arial"/>
          <w:sz w:val="24"/>
          <w:szCs w:val="24"/>
        </w:rPr>
        <w:t>below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.</w:t>
      </w:r>
    </w:p>
    <w:p w14:paraId="2C2EE257" w14:textId="539FA968" w:rsidR="006C7236" w:rsidRPr="003A4094" w:rsidRDefault="005104C1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214443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Eligibility</w:t>
      </w:r>
      <w:r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832C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serve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director,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affiliated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Bank,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2197">
        <w:rPr>
          <w:rFonts w:ascii="Arial Narrow" w:eastAsia="Times New Roman" w:hAnsi="Arial Narrow" w:cs="Arial"/>
          <w:sz w:val="24"/>
          <w:szCs w:val="24"/>
        </w:rPr>
        <w:t>must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citizen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United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States,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“bona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fide”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resident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(as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defined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12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C.F.R.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§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353BD" w:rsidRPr="00987732">
        <w:rPr>
          <w:rFonts w:ascii="Arial Narrow" w:eastAsia="Times New Roman" w:hAnsi="Arial Narrow" w:cs="Arial"/>
          <w:sz w:val="24"/>
          <w:szCs w:val="24"/>
        </w:rPr>
        <w:t>1261.</w:t>
      </w:r>
      <w:r w:rsidR="00A353BD">
        <w:rPr>
          <w:rFonts w:ascii="Arial Narrow" w:eastAsia="Times New Roman" w:hAnsi="Arial Narrow" w:cs="Arial"/>
          <w:sz w:val="24"/>
          <w:szCs w:val="24"/>
        </w:rPr>
        <w:t>2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six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New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England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states,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have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either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both)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6C7236" w:rsidRPr="003A4094">
        <w:rPr>
          <w:rFonts w:ascii="Arial Narrow" w:eastAsia="Times New Roman" w:hAnsi="Arial Narrow" w:cs="Arial"/>
          <w:sz w:val="24"/>
          <w:szCs w:val="24"/>
        </w:rPr>
        <w:t>qualifications:</w:t>
      </w:r>
    </w:p>
    <w:p w14:paraId="1DADED1D" w14:textId="087815DB" w:rsidR="006C7236" w:rsidRPr="003A4094" w:rsidRDefault="006C7236" w:rsidP="006C7236">
      <w:pPr>
        <w:pStyle w:val="ListParagraph"/>
        <w:numPr>
          <w:ilvl w:val="0"/>
          <w:numId w:val="2"/>
        </w:num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Experience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knowledge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one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areas: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auditing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accounting,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derivatives,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financial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organizational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project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development,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risk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management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practices,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law;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</w:p>
    <w:p w14:paraId="346E2C48" w14:textId="7B95AC6D" w:rsidR="006C7236" w:rsidRPr="003A4094" w:rsidRDefault="006C7236" w:rsidP="006C7236">
      <w:pPr>
        <w:pStyle w:val="ListParagraph"/>
        <w:numPr>
          <w:ilvl w:val="0"/>
          <w:numId w:val="2"/>
        </w:num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More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four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years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experience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representing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consumer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community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interests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services,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credit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needs,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housing,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financial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consumer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protections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(</w:t>
      </w:r>
      <w:r w:rsidR="003E5848">
        <w:rPr>
          <w:rFonts w:ascii="Arial Narrow" w:eastAsia="Times New Roman" w:hAnsi="Arial Narrow" w:cs="Arial"/>
          <w:sz w:val="24"/>
          <w:szCs w:val="24"/>
        </w:rPr>
        <w:t>required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4022C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104C1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“public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65BF8">
        <w:rPr>
          <w:rFonts w:ascii="Arial Narrow" w:eastAsia="Times New Roman" w:hAnsi="Arial Narrow" w:cs="Arial"/>
          <w:sz w:val="24"/>
          <w:szCs w:val="24"/>
        </w:rPr>
        <w:t>interest”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06C13">
        <w:rPr>
          <w:rFonts w:ascii="Arial Narrow" w:eastAsia="Times New Roman" w:hAnsi="Arial Narrow" w:cs="Arial"/>
          <w:sz w:val="24"/>
          <w:szCs w:val="24"/>
        </w:rPr>
        <w:t>directorship).</w:t>
      </w:r>
    </w:p>
    <w:p w14:paraId="468DF2A0" w14:textId="7529FD38" w:rsidR="006C7236" w:rsidRPr="003A4094" w:rsidRDefault="006C7236" w:rsidP="006C7236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individual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not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serve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(or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his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her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spouse)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employee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Loan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E34C91" w:rsidRPr="003A4094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director,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officer,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employee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93B56">
        <w:rPr>
          <w:rFonts w:ascii="Arial Narrow" w:eastAsia="Times New Roman" w:hAnsi="Arial Narrow" w:cs="Arial"/>
          <w:sz w:val="24"/>
          <w:szCs w:val="24"/>
        </w:rPr>
        <w:t>of,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recipient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advances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from</w:t>
      </w:r>
      <w:r w:rsidR="00C93B56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="00A5604A"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604A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its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holding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>
        <w:rPr>
          <w:rFonts w:ascii="Arial Narrow" w:eastAsia="Times New Roman" w:hAnsi="Arial Narrow" w:cs="Arial"/>
          <w:sz w:val="24"/>
          <w:szCs w:val="24"/>
        </w:rPr>
        <w:t>company</w:t>
      </w:r>
      <w:r w:rsidRPr="003A4094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76443D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12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C.F.R.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§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43D" w:rsidRPr="00987732">
        <w:rPr>
          <w:rFonts w:ascii="Arial Narrow" w:eastAsia="Times New Roman" w:hAnsi="Arial Narrow" w:cs="Arial"/>
          <w:sz w:val="24"/>
          <w:szCs w:val="24"/>
        </w:rPr>
        <w:t>1261.</w:t>
      </w:r>
      <w:r w:rsidR="0076443D">
        <w:rPr>
          <w:rFonts w:ascii="Arial Narrow" w:eastAsia="Times New Roman" w:hAnsi="Arial Narrow" w:cs="Arial"/>
          <w:sz w:val="24"/>
          <w:szCs w:val="24"/>
        </w:rPr>
        <w:t>10.</w:t>
      </w:r>
    </w:p>
    <w:p w14:paraId="1ACA4D5C" w14:textId="210750E7" w:rsidR="00D05EEF" w:rsidRDefault="00E34C91" w:rsidP="00D05EEF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Eligible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i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would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like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considered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nomination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4C148F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should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deliver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87732" w:rsidRPr="00987732">
        <w:rPr>
          <w:rFonts w:ascii="Arial Narrow" w:eastAsia="Times New Roman" w:hAnsi="Arial Narrow" w:cs="Arial"/>
          <w:sz w:val="24"/>
          <w:szCs w:val="24"/>
        </w:rPr>
        <w:t>completed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6" w:history="1"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Independent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Director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Application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along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with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26049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7" w:history="1"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PricewaterhouseCoopers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Certification</w:t>
        </w:r>
        <w:r w:rsidR="00044B76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 xml:space="preserve"> </w:t>
        </w:r>
        <w:r w:rsidR="00D26049" w:rsidRPr="00574892">
          <w:rPr>
            <w:rStyle w:val="Hyperlink"/>
            <w:rFonts w:ascii="Arial Narrow" w:eastAsia="Times New Roman" w:hAnsi="Arial Narrow" w:cs="Arial"/>
            <w:b/>
            <w:bCs/>
            <w:sz w:val="24"/>
            <w:szCs w:val="24"/>
          </w:rPr>
          <w:t>Form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18,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05EEF">
        <w:rPr>
          <w:rFonts w:ascii="Arial Narrow" w:eastAsia="Times New Roman" w:hAnsi="Arial Narrow" w:cs="Arial"/>
          <w:sz w:val="24"/>
          <w:szCs w:val="24"/>
        </w:rPr>
        <w:t>2022</w:t>
      </w:r>
      <w:r w:rsidR="00A7198F">
        <w:rPr>
          <w:rFonts w:ascii="Arial Narrow" w:eastAsia="Times New Roman" w:hAnsi="Arial Narrow" w:cs="Arial"/>
          <w:sz w:val="24"/>
          <w:szCs w:val="24"/>
        </w:rPr>
        <w:t>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DD1F71">
        <w:rPr>
          <w:rFonts w:ascii="Arial Narrow" w:eastAsia="Times New Roman" w:hAnsi="Arial Narrow" w:cs="Arial"/>
          <w:sz w:val="24"/>
          <w:szCs w:val="24"/>
        </w:rPr>
        <w:t>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1F71">
        <w:rPr>
          <w:rFonts w:ascii="Arial Narrow" w:eastAsia="Times New Roman" w:hAnsi="Arial Narrow" w:cs="Arial"/>
          <w:sz w:val="24"/>
          <w:szCs w:val="24"/>
        </w:rPr>
        <w:t>s</w:t>
      </w:r>
      <w:r w:rsidR="00A7198F">
        <w:rPr>
          <w:rFonts w:ascii="Arial Narrow" w:eastAsia="Times New Roman" w:hAnsi="Arial Narrow" w:cs="Arial"/>
          <w:sz w:val="24"/>
          <w:szCs w:val="24"/>
        </w:rPr>
        <w:t>ubmission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instructions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7198F">
        <w:rPr>
          <w:rFonts w:ascii="Arial Narrow" w:eastAsia="Times New Roman" w:hAnsi="Arial Narrow" w:cs="Arial"/>
          <w:sz w:val="24"/>
          <w:szCs w:val="24"/>
        </w:rPr>
        <w:t>below.</w:t>
      </w:r>
    </w:p>
    <w:p w14:paraId="7810F233" w14:textId="3A85B3D0" w:rsidR="00A7198F" w:rsidRPr="00214443" w:rsidRDefault="00A4495B" w:rsidP="00D00F13">
      <w:pPr>
        <w:pStyle w:val="H2Modified"/>
      </w:pPr>
      <w:r w:rsidRPr="00214443">
        <w:t>Submission</w:t>
      </w:r>
      <w:r w:rsidR="00044B76">
        <w:t xml:space="preserve"> </w:t>
      </w:r>
      <w:r w:rsidRPr="00214443">
        <w:t>Instructions:</w:t>
      </w:r>
    </w:p>
    <w:p w14:paraId="39D0F904" w14:textId="7A92183E" w:rsidR="00A4495B" w:rsidRDefault="00A4495B" w:rsidP="00214443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Members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nominate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candidate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member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directorship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individuals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who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wish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F1BAA">
        <w:rPr>
          <w:rFonts w:ascii="Arial Narrow" w:eastAsia="Times New Roman" w:hAnsi="Arial Narrow" w:cs="Arial"/>
          <w:sz w:val="24"/>
          <w:szCs w:val="24"/>
        </w:rPr>
        <w:t>apply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F1BAA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directorship</w:t>
      </w:r>
      <w:r>
        <w:rPr>
          <w:rFonts w:ascii="Arial Narrow" w:eastAsia="Times New Roman" w:hAnsi="Arial Narrow" w:cs="Arial"/>
          <w:sz w:val="24"/>
          <w:szCs w:val="24"/>
        </w:rPr>
        <w:t>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should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submit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3D3A50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applicable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forms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(see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251206">
        <w:rPr>
          <w:rFonts w:ascii="Arial Narrow" w:eastAsia="Times New Roman" w:hAnsi="Arial Narrow" w:cs="Arial"/>
          <w:sz w:val="24"/>
          <w:szCs w:val="24"/>
        </w:rPr>
        <w:t>above)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as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follows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so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they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are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received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00F96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FHLBank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Boston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no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later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than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5:00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p.m.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July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18,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27BAD">
        <w:rPr>
          <w:rFonts w:ascii="Arial Narrow" w:eastAsia="Times New Roman" w:hAnsi="Arial Narrow" w:cs="Arial"/>
          <w:sz w:val="24"/>
          <w:szCs w:val="24"/>
        </w:rPr>
        <w:t>2022</w:t>
      </w:r>
      <w:r>
        <w:rPr>
          <w:rFonts w:ascii="Arial Narrow" w:eastAsia="Times New Roman" w:hAnsi="Arial Narrow" w:cs="Arial"/>
          <w:sz w:val="24"/>
          <w:szCs w:val="24"/>
        </w:rPr>
        <w:t>:</w:t>
      </w:r>
    </w:p>
    <w:p w14:paraId="4A891461" w14:textId="36699410" w:rsidR="004C148F" w:rsidRDefault="004C148F" w:rsidP="004C148F">
      <w:pPr>
        <w:spacing w:before="240" w:after="100" w:afterAutospacing="1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B</w:t>
      </w:r>
      <w:r w:rsidRPr="00987732">
        <w:rPr>
          <w:rFonts w:ascii="Arial Narrow" w:eastAsia="Times New Roman" w:hAnsi="Arial Narrow" w:cs="Arial"/>
          <w:sz w:val="24"/>
          <w:szCs w:val="24"/>
        </w:rPr>
        <w:t>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U.S.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courier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address</w:t>
      </w:r>
      <w:r w:rsidR="002F2055">
        <w:rPr>
          <w:rFonts w:ascii="Arial Narrow" w:eastAsia="Times New Roman" w:hAnsi="Arial Narrow" w:cs="Arial"/>
          <w:sz w:val="24"/>
          <w:szCs w:val="24"/>
        </w:rPr>
        <w:t>:</w:t>
      </w:r>
    </w:p>
    <w:p w14:paraId="6731A0FC" w14:textId="02C550D4" w:rsidR="00A57F8C" w:rsidRPr="003A4094" w:rsidRDefault="00987732" w:rsidP="004C148F">
      <w:pPr>
        <w:spacing w:before="240" w:after="100" w:afterAutospacing="1" w:line="240" w:lineRule="auto"/>
        <w:ind w:left="1440"/>
        <w:rPr>
          <w:rFonts w:ascii="Arial Narrow" w:eastAsia="Times New Roman" w:hAnsi="Arial Narrow" w:cs="Arial"/>
          <w:sz w:val="24"/>
          <w:szCs w:val="24"/>
        </w:rPr>
      </w:pPr>
      <w:r w:rsidRPr="00987732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Home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Loan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of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A2749" w:rsidRPr="003A4094">
        <w:rPr>
          <w:rFonts w:ascii="Arial Narrow" w:eastAsia="Times New Roman" w:hAnsi="Arial Narrow" w:cs="Arial"/>
          <w:sz w:val="24"/>
          <w:szCs w:val="24"/>
        </w:rPr>
        <w:t>Boston</w:t>
      </w:r>
      <w:r w:rsidRPr="00987732">
        <w:rPr>
          <w:rFonts w:ascii="Arial Narrow" w:eastAsia="Times New Roman" w:hAnsi="Arial Narrow" w:cs="Arial"/>
          <w:sz w:val="24"/>
          <w:szCs w:val="24"/>
        </w:rPr>
        <w:br/>
        <w:t>Attention: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General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Counsel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DD0FEB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Corporate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87732">
        <w:rPr>
          <w:rFonts w:ascii="Arial Narrow" w:eastAsia="Times New Roman" w:hAnsi="Arial Narrow" w:cs="Arial"/>
          <w:sz w:val="24"/>
          <w:szCs w:val="24"/>
        </w:rPr>
        <w:t>Secretary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800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Boylston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Street,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9</w:t>
      </w:r>
      <w:r w:rsidR="00A57F8C" w:rsidRPr="003A4094">
        <w:rPr>
          <w:rFonts w:ascii="Arial Narrow" w:eastAsia="Times New Roman" w:hAnsi="Arial Narrow" w:cs="Arial"/>
          <w:sz w:val="24"/>
          <w:szCs w:val="24"/>
          <w:vertAlign w:val="superscript"/>
        </w:rPr>
        <w:t>th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Floor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Boston,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Massachusetts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02199</w:t>
      </w:r>
      <w:r w:rsidRPr="00987732">
        <w:rPr>
          <w:rFonts w:ascii="Arial Narrow" w:eastAsia="Times New Roman" w:hAnsi="Arial Narrow" w:cs="Arial"/>
          <w:sz w:val="24"/>
          <w:szCs w:val="24"/>
        </w:rPr>
        <w:br/>
      </w:r>
      <w:r w:rsidRPr="00987732">
        <w:rPr>
          <w:rFonts w:ascii="Arial Narrow" w:eastAsia="Times New Roman" w:hAnsi="Arial Narrow" w:cs="Arial"/>
          <w:sz w:val="24"/>
          <w:szCs w:val="24"/>
        </w:rPr>
        <w:lastRenderedPageBreak/>
        <w:br/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email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following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7F8C" w:rsidRPr="003A4094">
        <w:rPr>
          <w:rFonts w:ascii="Arial Narrow" w:eastAsia="Times New Roman" w:hAnsi="Arial Narrow" w:cs="Arial"/>
          <w:sz w:val="24"/>
          <w:szCs w:val="24"/>
        </w:rPr>
        <w:t>address: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hyperlink r:id="rId18" w:history="1">
        <w:r w:rsidR="00E62342">
          <w:rPr>
            <w:rStyle w:val="Hyperlink"/>
            <w:rFonts w:ascii="Arial Narrow" w:hAnsi="Arial Narrow"/>
            <w:sz w:val="24"/>
            <w:szCs w:val="24"/>
          </w:rPr>
          <w:t>keith.walsh@fhlbboston.com</w:t>
        </w:r>
      </w:hyperlink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14:paraId="7A9FD624" w14:textId="7850829B" w:rsidR="00BC269A" w:rsidRDefault="006C7236" w:rsidP="00987732">
      <w:pPr>
        <w:spacing w:before="240" w:after="100" w:afterAutospacing="1" w:line="240" w:lineRule="auto"/>
        <w:rPr>
          <w:rFonts w:ascii="Arial Narrow" w:eastAsia="Times New Roman" w:hAnsi="Arial Narrow" w:cs="Arial"/>
          <w:sz w:val="24"/>
          <w:szCs w:val="24"/>
        </w:rPr>
      </w:pPr>
      <w:r w:rsidRPr="003A4094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submitting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application,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applicants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for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independent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director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C5C38">
        <w:rPr>
          <w:rFonts w:ascii="Arial Narrow" w:eastAsia="Times New Roman" w:hAnsi="Arial Narrow" w:cs="Arial"/>
          <w:sz w:val="24"/>
          <w:szCs w:val="24"/>
        </w:rPr>
        <w:t>positions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consent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to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a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background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check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that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may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34AB">
        <w:rPr>
          <w:rFonts w:ascii="Arial Narrow" w:eastAsia="Times New Roman" w:hAnsi="Arial Narrow" w:cs="Arial"/>
          <w:sz w:val="24"/>
          <w:szCs w:val="24"/>
        </w:rPr>
        <w:t>be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A54554">
        <w:rPr>
          <w:rFonts w:ascii="Arial Narrow" w:eastAsia="Times New Roman" w:hAnsi="Arial Narrow" w:cs="Arial"/>
          <w:sz w:val="24"/>
          <w:szCs w:val="24"/>
        </w:rPr>
        <w:t>conducted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by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EB6243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Bank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and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the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Federal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Housing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Finance</w:t>
      </w:r>
      <w:r w:rsidR="00044B76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A4094">
        <w:rPr>
          <w:rFonts w:ascii="Arial Narrow" w:eastAsia="Times New Roman" w:hAnsi="Arial Narrow" w:cs="Arial"/>
          <w:sz w:val="24"/>
          <w:szCs w:val="24"/>
        </w:rPr>
        <w:t>Agency.</w:t>
      </w:r>
    </w:p>
    <w:p w14:paraId="45EE51A6" w14:textId="2A547EEA" w:rsidR="00BC269A" w:rsidRPr="00BC269A" w:rsidRDefault="00BC269A" w:rsidP="00232238">
      <w:pPr>
        <w:spacing w:before="10600" w:after="0" w:line="240" w:lineRule="auto"/>
        <w:rPr>
          <w:rFonts w:ascii="Calibri" w:hAnsi="Calibri" w:cs="Calibri"/>
          <w:color w:val="000000"/>
          <w:sz w:val="20"/>
        </w:rPr>
      </w:pPr>
    </w:p>
    <w:sectPr w:rsidR="00BC269A" w:rsidRPr="00BC269A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95CF" w14:textId="77777777" w:rsidR="00E2479F" w:rsidRDefault="00E2479F" w:rsidP="00E34C91">
      <w:pPr>
        <w:spacing w:after="0" w:line="240" w:lineRule="auto"/>
      </w:pPr>
      <w:r>
        <w:separator/>
      </w:r>
    </w:p>
  </w:endnote>
  <w:endnote w:type="continuationSeparator" w:id="0">
    <w:p w14:paraId="12E04F2F" w14:textId="77777777" w:rsidR="00E2479F" w:rsidRDefault="00E2479F" w:rsidP="00E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9351" w14:textId="313A7D4A" w:rsidR="00E34C91" w:rsidRPr="002A6662" w:rsidRDefault="00ED5FE6" w:rsidP="00CF7260">
    <w:pPr>
      <w:spacing w:after="0"/>
      <w:rPr>
        <w:rFonts w:ascii="Calibri" w:hAnsi="Calibri" w:cs="Calibri"/>
        <w:color w:val="FFFFFF" w:themeColor="background1"/>
        <w:sz w:val="20"/>
      </w:rPr>
    </w:pPr>
    <w:r w:rsidRPr="002A6662">
      <w:rPr>
        <w:rFonts w:ascii="Calibri" w:hAnsi="Calibri" w:cs="Calibri"/>
        <w:noProof/>
        <w:color w:val="FFFFFF" w:themeColor="background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E55527" wp14:editId="028F863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88a4992a5c72aab762ba6ac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558CC" w14:textId="15B45A04" w:rsidR="00ED5FE6" w:rsidRPr="00ED5FE6" w:rsidRDefault="00ED5FE6" w:rsidP="00ED5FE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5F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55527" id="_x0000_t202" coordsize="21600,21600" o:spt="202" path="m,l,21600r21600,l21600,xe">
              <v:stroke joinstyle="miter"/>
              <v:path gradientshapeok="t" o:connecttype="rect"/>
            </v:shapetype>
            <v:shape id="MSIPCMa88a4992a5c72aab762ba6ac" o:spid="_x0000_s1026" type="#_x0000_t202" alt="{&quot;HashCode&quot;:248232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V+rQIAAEUFAAAOAAAAZHJzL2Uyb0RvYy54bWysVN1v2jAQf5+0/8Hyw542ElIgwBoqxsRW&#10;ibZIdOrz4TgkUmK7tilh0/73nR1D125P017s+/J9/O7Ol1dtU5Mnrk0lRUb7vZgSLpjMK7HL6Lf7&#10;5YcxJcaCyKGWgmf0yA29mr19c3lQU57IUtY51wSdCDM9qIyW1qppFBlW8gZMTyouUFlI3YBFVu+i&#10;XMMBvTd1lMTxKDpInSstGTcGpZ87JZ15/0XBmb0rCsMtqTOKuVl/an9u3RnNLmG606DKioU04B+y&#10;aKASGPTs6jNYIHtd/eGqqZiWRha2x2QTyaKoGPc1YDX9+FU1mxIU97UgOEadYTL/zy27fVprUuXY&#10;O0oENNiim831enED4zEMJpMEhixNALbpKNnCCBglOTcMEfzx7nEv7cevYMqFzHnHTZPBOLlIhqP3&#10;QcurXWmDLp0kvTgoHqrclkE+6j/L1zUw3nBxetOZLKW0XHd0cHAtct4GB9211lUD+vjCaoMDgJMZ&#10;7Prh7b1UQRKfE1rx4hQThT/dYByUmSI+G4UI2faTbB1IQW5Q6PrdFrpxN3aSoB5H7HgeK95awlCY&#10;pmkyiFHFUJekF/HQz130/FppY79w2RBHZFRj1n6a4GllLEZE05OJCybksqprP7q1IIeMji7Q5QsN&#10;vqgFPnQ1dLk6yrbbNhSwlfkR69KyWwmj2LLC4Cswdg0adwDzxb22d3gUtcQgMlCUlFJ//5vc2eNo&#10;opaSA+5URs3jHjSnpL4WOLTJEGFwW+g5JLQnJv3BAJntSSr2zULivuJEYlqedLa2PpGFls0D7v3c&#10;hUMVCIZBM7o9kQuLHCrw32B8Pvc07psCuxIbxZxrh5bD9L59AK0C8BZbditPawfTV/h3th3O872V&#10;ReWb45Dt4AyA4676noV/xX0Gv/Pe6vn3m/0C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n0RVfq0CAABFBQAADgAAAAAA&#10;AAAAAAAAAAAuAgAAZHJzL2Uyb0RvYy54bWxQSwECLQAUAAYACAAAACEAGAVA3N4AAAALAQAADwAA&#10;AAAAAAAAAAAAAAAHBQAAZHJzL2Rvd25yZXYueG1sUEsFBgAAAAAEAAQA8wAAABIGAAAAAA==&#10;" o:allowincell="f" filled="f" stroked="f" strokeweight=".5pt">
              <v:textbox inset="20pt,0,,0">
                <w:txbxContent>
                  <w:p w14:paraId="676558CC" w14:textId="15B45A04" w:rsidR="00ED5FE6" w:rsidRPr="00ED5FE6" w:rsidRDefault="00ED5FE6" w:rsidP="00ED5FE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5FE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7260" w:rsidRPr="002A6662">
      <w:rPr>
        <w:rFonts w:ascii="Calibri" w:hAnsi="Calibri" w:cs="Calibri"/>
        <w:color w:val="FFFFFF" w:themeColor="background1"/>
        <w:sz w:val="20"/>
      </w:rPr>
      <w:t>Classification: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B21" w14:textId="77777777" w:rsidR="00E2479F" w:rsidRDefault="00E2479F" w:rsidP="00E34C91">
      <w:pPr>
        <w:spacing w:after="0" w:line="240" w:lineRule="auto"/>
      </w:pPr>
      <w:r>
        <w:separator/>
      </w:r>
    </w:p>
  </w:footnote>
  <w:footnote w:type="continuationSeparator" w:id="0">
    <w:p w14:paraId="4F8E8DDD" w14:textId="77777777" w:rsidR="00E2479F" w:rsidRDefault="00E2479F" w:rsidP="00E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6580" w14:textId="73CEB605" w:rsidR="001074A6" w:rsidRDefault="001074A6">
    <w:pPr>
      <w:pStyle w:val="Header"/>
    </w:pPr>
    <w:r>
      <w:rPr>
        <w:noProof/>
      </w:rPr>
      <w:drawing>
        <wp:inline distT="0" distB="0" distL="0" distR="0" wp14:anchorId="5CF3190B" wp14:editId="79818085">
          <wp:extent cx="5943600" cy="785592"/>
          <wp:effectExtent l="0" t="0" r="0" b="0"/>
          <wp:docPr id="2" name="Picture 2" descr="FHL Bank of Boston Logo: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HL Bank of Boston Logo: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00C2"/>
    <w:multiLevelType w:val="hybridMultilevel"/>
    <w:tmpl w:val="9C8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2642"/>
    <w:multiLevelType w:val="hybridMultilevel"/>
    <w:tmpl w:val="A66291C6"/>
    <w:lvl w:ilvl="0" w:tplc="BFFA7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32"/>
    <w:rsid w:val="00006C13"/>
    <w:rsid w:val="00044B76"/>
    <w:rsid w:val="00050D6C"/>
    <w:rsid w:val="00054C08"/>
    <w:rsid w:val="00065AA3"/>
    <w:rsid w:val="000A1819"/>
    <w:rsid w:val="000A56E5"/>
    <w:rsid w:val="000A607B"/>
    <w:rsid w:val="000D1DAE"/>
    <w:rsid w:val="001071DF"/>
    <w:rsid w:val="001074A6"/>
    <w:rsid w:val="001132FD"/>
    <w:rsid w:val="00116346"/>
    <w:rsid w:val="00125DC1"/>
    <w:rsid w:val="00132EB2"/>
    <w:rsid w:val="00145172"/>
    <w:rsid w:val="00185C2E"/>
    <w:rsid w:val="00195F3F"/>
    <w:rsid w:val="00197BDE"/>
    <w:rsid w:val="001B31C9"/>
    <w:rsid w:val="001F1393"/>
    <w:rsid w:val="00214443"/>
    <w:rsid w:val="00223EEB"/>
    <w:rsid w:val="00232238"/>
    <w:rsid w:val="00246117"/>
    <w:rsid w:val="00251206"/>
    <w:rsid w:val="002764A1"/>
    <w:rsid w:val="002830FB"/>
    <w:rsid w:val="00292220"/>
    <w:rsid w:val="002960E2"/>
    <w:rsid w:val="002A6662"/>
    <w:rsid w:val="002C6CD6"/>
    <w:rsid w:val="002E4B23"/>
    <w:rsid w:val="002F0BE1"/>
    <w:rsid w:val="002F2055"/>
    <w:rsid w:val="002F7A02"/>
    <w:rsid w:val="00307526"/>
    <w:rsid w:val="0034022C"/>
    <w:rsid w:val="00342197"/>
    <w:rsid w:val="003463D9"/>
    <w:rsid w:val="00352C2F"/>
    <w:rsid w:val="00396FBE"/>
    <w:rsid w:val="003A4094"/>
    <w:rsid w:val="003B46D3"/>
    <w:rsid w:val="003C09B2"/>
    <w:rsid w:val="003C1D2B"/>
    <w:rsid w:val="003D3A50"/>
    <w:rsid w:val="003D5F73"/>
    <w:rsid w:val="003E0FED"/>
    <w:rsid w:val="003E5848"/>
    <w:rsid w:val="00400EBB"/>
    <w:rsid w:val="004253E4"/>
    <w:rsid w:val="00451037"/>
    <w:rsid w:val="004668D0"/>
    <w:rsid w:val="00470F26"/>
    <w:rsid w:val="00471C90"/>
    <w:rsid w:val="004C148F"/>
    <w:rsid w:val="004C1951"/>
    <w:rsid w:val="004E1293"/>
    <w:rsid w:val="004F1345"/>
    <w:rsid w:val="00501973"/>
    <w:rsid w:val="005033ED"/>
    <w:rsid w:val="005104C1"/>
    <w:rsid w:val="0052432C"/>
    <w:rsid w:val="005331D1"/>
    <w:rsid w:val="00543661"/>
    <w:rsid w:val="00574892"/>
    <w:rsid w:val="0059630D"/>
    <w:rsid w:val="005965D1"/>
    <w:rsid w:val="005B2B7C"/>
    <w:rsid w:val="005B4AE7"/>
    <w:rsid w:val="005C0442"/>
    <w:rsid w:val="005C2168"/>
    <w:rsid w:val="006443E4"/>
    <w:rsid w:val="006518AC"/>
    <w:rsid w:val="0067126A"/>
    <w:rsid w:val="006C7236"/>
    <w:rsid w:val="006D2875"/>
    <w:rsid w:val="006E09AA"/>
    <w:rsid w:val="006E5686"/>
    <w:rsid w:val="00724141"/>
    <w:rsid w:val="00751D27"/>
    <w:rsid w:val="00754B82"/>
    <w:rsid w:val="0076443D"/>
    <w:rsid w:val="00764EAB"/>
    <w:rsid w:val="00785743"/>
    <w:rsid w:val="00794C1E"/>
    <w:rsid w:val="007A3740"/>
    <w:rsid w:val="007B0FEE"/>
    <w:rsid w:val="007C5B00"/>
    <w:rsid w:val="007D3B7D"/>
    <w:rsid w:val="008025E2"/>
    <w:rsid w:val="00813C3A"/>
    <w:rsid w:val="00813EA2"/>
    <w:rsid w:val="00831CDA"/>
    <w:rsid w:val="00832C94"/>
    <w:rsid w:val="00833801"/>
    <w:rsid w:val="0085097B"/>
    <w:rsid w:val="00851CAE"/>
    <w:rsid w:val="00856327"/>
    <w:rsid w:val="008651C7"/>
    <w:rsid w:val="00872F20"/>
    <w:rsid w:val="008821C1"/>
    <w:rsid w:val="008B2A04"/>
    <w:rsid w:val="008C2810"/>
    <w:rsid w:val="008F25BF"/>
    <w:rsid w:val="009027E1"/>
    <w:rsid w:val="009145E2"/>
    <w:rsid w:val="00944EA4"/>
    <w:rsid w:val="00950CFA"/>
    <w:rsid w:val="00960965"/>
    <w:rsid w:val="009656CC"/>
    <w:rsid w:val="009664EC"/>
    <w:rsid w:val="009751B9"/>
    <w:rsid w:val="00975E73"/>
    <w:rsid w:val="00977E85"/>
    <w:rsid w:val="00987732"/>
    <w:rsid w:val="009932F3"/>
    <w:rsid w:val="009A2749"/>
    <w:rsid w:val="009B5543"/>
    <w:rsid w:val="009C1613"/>
    <w:rsid w:val="009C4CC1"/>
    <w:rsid w:val="009D668B"/>
    <w:rsid w:val="009E273E"/>
    <w:rsid w:val="009F1BAA"/>
    <w:rsid w:val="009F7154"/>
    <w:rsid w:val="00A106EC"/>
    <w:rsid w:val="00A353BD"/>
    <w:rsid w:val="00A4495B"/>
    <w:rsid w:val="00A47F7A"/>
    <w:rsid w:val="00A51385"/>
    <w:rsid w:val="00A5235A"/>
    <w:rsid w:val="00A534AB"/>
    <w:rsid w:val="00A54554"/>
    <w:rsid w:val="00A55DFC"/>
    <w:rsid w:val="00A5604A"/>
    <w:rsid w:val="00A57F8C"/>
    <w:rsid w:val="00A7198F"/>
    <w:rsid w:val="00A72C81"/>
    <w:rsid w:val="00A74B2D"/>
    <w:rsid w:val="00A8024F"/>
    <w:rsid w:val="00A82B0F"/>
    <w:rsid w:val="00A83D61"/>
    <w:rsid w:val="00A974C2"/>
    <w:rsid w:val="00AA3922"/>
    <w:rsid w:val="00AD1F88"/>
    <w:rsid w:val="00B02C2F"/>
    <w:rsid w:val="00B0458C"/>
    <w:rsid w:val="00B218A2"/>
    <w:rsid w:val="00B31B16"/>
    <w:rsid w:val="00B41E30"/>
    <w:rsid w:val="00B5302D"/>
    <w:rsid w:val="00B66FE5"/>
    <w:rsid w:val="00B711FD"/>
    <w:rsid w:val="00BC269A"/>
    <w:rsid w:val="00BC49DB"/>
    <w:rsid w:val="00BD292B"/>
    <w:rsid w:val="00BE02AE"/>
    <w:rsid w:val="00C011DC"/>
    <w:rsid w:val="00C05F9D"/>
    <w:rsid w:val="00C15755"/>
    <w:rsid w:val="00C22121"/>
    <w:rsid w:val="00C278E6"/>
    <w:rsid w:val="00C51756"/>
    <w:rsid w:val="00C56168"/>
    <w:rsid w:val="00C93B56"/>
    <w:rsid w:val="00C94CA0"/>
    <w:rsid w:val="00CA775B"/>
    <w:rsid w:val="00CC5C38"/>
    <w:rsid w:val="00CD1ED0"/>
    <w:rsid w:val="00CF3A5B"/>
    <w:rsid w:val="00CF7260"/>
    <w:rsid w:val="00D00F13"/>
    <w:rsid w:val="00D05EEF"/>
    <w:rsid w:val="00D26049"/>
    <w:rsid w:val="00D3770C"/>
    <w:rsid w:val="00D43024"/>
    <w:rsid w:val="00D65BF8"/>
    <w:rsid w:val="00D77503"/>
    <w:rsid w:val="00D822C6"/>
    <w:rsid w:val="00D91723"/>
    <w:rsid w:val="00D97123"/>
    <w:rsid w:val="00DD0FEB"/>
    <w:rsid w:val="00DD1F71"/>
    <w:rsid w:val="00DD2349"/>
    <w:rsid w:val="00DD4AFC"/>
    <w:rsid w:val="00E106D3"/>
    <w:rsid w:val="00E164A6"/>
    <w:rsid w:val="00E238C9"/>
    <w:rsid w:val="00E2479F"/>
    <w:rsid w:val="00E26088"/>
    <w:rsid w:val="00E34C91"/>
    <w:rsid w:val="00E62342"/>
    <w:rsid w:val="00E62BB8"/>
    <w:rsid w:val="00E7136F"/>
    <w:rsid w:val="00E87C69"/>
    <w:rsid w:val="00E95F90"/>
    <w:rsid w:val="00EB4C69"/>
    <w:rsid w:val="00EB6243"/>
    <w:rsid w:val="00ED5FE6"/>
    <w:rsid w:val="00EF3B9A"/>
    <w:rsid w:val="00F00F96"/>
    <w:rsid w:val="00F01FEF"/>
    <w:rsid w:val="00F27BAD"/>
    <w:rsid w:val="00F35146"/>
    <w:rsid w:val="00F35E9F"/>
    <w:rsid w:val="00F42AC0"/>
    <w:rsid w:val="00F44147"/>
    <w:rsid w:val="00F46E89"/>
    <w:rsid w:val="00F51060"/>
    <w:rsid w:val="00F55AE3"/>
    <w:rsid w:val="00F56AD2"/>
    <w:rsid w:val="00F90882"/>
    <w:rsid w:val="00F95C69"/>
    <w:rsid w:val="00F9659B"/>
    <w:rsid w:val="00FA50A8"/>
    <w:rsid w:val="00FA76BA"/>
    <w:rsid w:val="00FA7951"/>
    <w:rsid w:val="00FB7C24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C3EA9"/>
  <w15:chartTrackingRefBased/>
  <w15:docId w15:val="{5BC64C88-7DA4-4B6D-B7F3-DD74F0C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7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87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77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7F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91"/>
  </w:style>
  <w:style w:type="paragraph" w:styleId="Footer">
    <w:name w:val="footer"/>
    <w:basedOn w:val="Normal"/>
    <w:link w:val="FooterChar"/>
    <w:uiPriority w:val="99"/>
    <w:unhideWhenUsed/>
    <w:rsid w:val="00E3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91"/>
  </w:style>
  <w:style w:type="character" w:styleId="CommentReference">
    <w:name w:val="annotation reference"/>
    <w:basedOn w:val="DefaultParagraphFont"/>
    <w:uiPriority w:val="99"/>
    <w:semiHidden/>
    <w:unhideWhenUsed/>
    <w:rsid w:val="0014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F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7E85"/>
    <w:rPr>
      <w:color w:val="954F72" w:themeColor="followedHyperlink"/>
      <w:u w:val="single"/>
    </w:rPr>
  </w:style>
  <w:style w:type="paragraph" w:customStyle="1" w:styleId="H1Modified">
    <w:name w:val="H1 Modified"/>
    <w:basedOn w:val="Heading1"/>
    <w:qFormat/>
    <w:rsid w:val="00D00F13"/>
    <w:pPr>
      <w:spacing w:after="240"/>
      <w:jc w:val="center"/>
    </w:pPr>
    <w:rPr>
      <w:rFonts w:ascii="Arial Narrow" w:hAnsi="Arial Narrow" w:cs="Arial"/>
      <w:bCs w:val="0"/>
      <w:caps/>
      <w:sz w:val="36"/>
      <w:szCs w:val="36"/>
    </w:rPr>
  </w:style>
  <w:style w:type="paragraph" w:customStyle="1" w:styleId="H2Modified">
    <w:name w:val="H2 Modified"/>
    <w:basedOn w:val="Heading2"/>
    <w:qFormat/>
    <w:rsid w:val="00D00F13"/>
    <w:pPr>
      <w:spacing w:after="100" w:afterAutospacing="1" w:line="240" w:lineRule="auto"/>
    </w:pPr>
    <w:rPr>
      <w:rFonts w:ascii="Arial Narrow" w:eastAsia="Times New Roman" w:hAnsi="Arial Narrow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-prd.fhlbboston.com/api/contentservices/api/contentstream/fhlbank-boston/2022CertificateofNominationVTFinal.docx" TargetMode="External"/><Relationship Id="rId18" Type="http://schemas.openxmlformats.org/officeDocument/2006/relationships/hyperlink" Target="mailto:keith.walsh@fhlbbo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b-prd.fhlbboston.com/api/contentservices/api/contentstream/fhlbank-boston/2022CertificateofNominationNHFinal.docx" TargetMode="External"/><Relationship Id="rId17" Type="http://schemas.openxmlformats.org/officeDocument/2006/relationships/hyperlink" Target="https://web-prd.fhlbboston.com/api/contentservices/api/contentstream/fhlbank-boston/Certification%20Regarding%20Relationships%20with%20PwC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-prd.fhlbboston.com/api/contentservices/api/contentstream/fhlbank-boston/FHFA%20Form%20Independent%20Director%20Applicat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-prd.fhlbboston.com/api/contentservices/api/contentstream/fhlbank-boston/Board%20Position%20Description%202022%20FIN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b-prd.fhlbboston.com/api/contentservices/api/contentstream/fhlbank-boston/Certification%20Regarding%20Relationships%20with%20PwC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-prd.fhlbboston.com/api/contentservices/api/contentstream/fhlbank-boston/FHFAFormMemberDirectorEligibilityCertificat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95A5463BA54EBACA6A6D34DCCA04" ma:contentTypeVersion="10" ma:contentTypeDescription="Create a new document." ma:contentTypeScope="" ma:versionID="5d05db2bb0b55b99bef76827c956a798">
  <xsd:schema xmlns:xsd="http://www.w3.org/2001/XMLSchema" xmlns:xs="http://www.w3.org/2001/XMLSchema" xmlns:p="http://schemas.microsoft.com/office/2006/metadata/properties" xmlns:ns2="ef65363c-31a3-4757-888d-5864eaa40abd" xmlns:ns3="c7fd8bd7-d0ea-4c0d-a2bc-b2dc1b30c998" targetNamespace="http://schemas.microsoft.com/office/2006/metadata/properties" ma:root="true" ma:fieldsID="2eb337cb2513ac280a8bbc0b44beb652" ns2:_="" ns3:_="">
    <xsd:import namespace="ef65363c-31a3-4757-888d-5864eaa40abd"/>
    <xsd:import namespace="c7fd8bd7-d0ea-4c0d-a2bc-b2dc1b30c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363c-31a3-4757-888d-5864eaa40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8bd7-d0ea-4c0d-a2bc-b2dc1b30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B2977-E446-4E27-A749-FE5B5C66C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6822C-0520-47A8-A2BB-69AD206A8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363c-31a3-4757-888d-5864eaa40abd"/>
    <ds:schemaRef ds:uri="c7fd8bd7-d0ea-4c0d-a2bc-b2dc1b30c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C85F4-68FD-415D-905C-C717823A9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7D1F6-E4D9-45B5-8054-F5F07161A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 the FHLbank Boston Board of Directors</dc:title>
  <dc:subject>Joining the FHLbank Boston Board of Directors</dc:subject>
  <dc:creator>Federal Home Loan Bank of Boston</dc:creator>
  <cp:keywords>Federal Home Loan Bank of Boston; Joining the FHLbank Boston Board of Directors; Member Director Candidates; Independent Director Candidates; Submission Instructions;</cp:keywords>
  <dc:description/>
  <cp:lastModifiedBy>Aglaia Pikounis</cp:lastModifiedBy>
  <cp:revision>3</cp:revision>
  <cp:lastPrinted>2022-05-31T16:24:00Z</cp:lastPrinted>
  <dcterms:created xsi:type="dcterms:W3CDTF">2022-08-08T18:00:00Z</dcterms:created>
  <dcterms:modified xsi:type="dcterms:W3CDTF">2022-08-08T18:06:00Z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0x010100B22295A5463BA54EBACA6A6D34DCCA04</vt:lpwstr>
  </property>
  <property fmtid="{D5CDD505-2E9C-101B-9397-08002B2CF9AE}" pid="3" name="_ExtendedDescription">
    <vt:lpwstr/>
  </property>
  <property fmtid="{D5CDD505-2E9C-101B-9397-08002B2CF9AE}" pid="4" name="MSIP_Label_f1562fdd-1b3b-4eb6-8cab-8ccd495854db_Enabled">
    <vt:lpwstr>true</vt:lpwstr>
  </property>
  <property fmtid="{D5CDD505-2E9C-101B-9397-08002B2CF9AE}" pid="5" name="MSIP_Label_f1562fdd-1b3b-4eb6-8cab-8ccd495854db_SetDate">
    <vt:lpwstr>2022-08-08T18:06:28Z</vt:lpwstr>
  </property>
  <property fmtid="{D5CDD505-2E9C-101B-9397-08002B2CF9AE}" pid="6" name="MSIP_Label_f1562fdd-1b3b-4eb6-8cab-8ccd495854db_Method">
    <vt:lpwstr>Privileged</vt:lpwstr>
  </property>
  <property fmtid="{D5CDD505-2E9C-101B-9397-08002B2CF9AE}" pid="7" name="MSIP_Label_f1562fdd-1b3b-4eb6-8cab-8ccd495854db_Name">
    <vt:lpwstr>f1562fdd-1b3b-4eb6-8cab-8ccd495854db</vt:lpwstr>
  </property>
  <property fmtid="{D5CDD505-2E9C-101B-9397-08002B2CF9AE}" pid="8" name="MSIP_Label_f1562fdd-1b3b-4eb6-8cab-8ccd495854db_SiteId">
    <vt:lpwstr>4277c4fa-2220-43f3-857b-669253628fb3</vt:lpwstr>
  </property>
  <property fmtid="{D5CDD505-2E9C-101B-9397-08002B2CF9AE}" pid="9" name="MSIP_Label_f1562fdd-1b3b-4eb6-8cab-8ccd495854db_ActionId">
    <vt:lpwstr>4d81f7f8-d3b3-4e02-88f8-3242b92780ac</vt:lpwstr>
  </property>
  <property fmtid="{D5CDD505-2E9C-101B-9397-08002B2CF9AE}" pid="10" name="MSIP_Label_f1562fdd-1b3b-4eb6-8cab-8ccd495854db_ContentBits">
    <vt:lpwstr>2</vt:lpwstr>
  </property>
</Properties>
</file>